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jc w:val="center"/>
      </w:pPr>
      <w:r>
        <w:t xml:space="preserve">Balance Sheet Cleanup Checklist</w:t>
      </w:r>
    </w:p>
    <w:p>
      <w:pPr>
        <w:spacing w:after="360"/>
        <w:jc w:val="center"/>
      </w:pPr>
      <w:r>
        <w:rPr>
          <w:i/>
          <w:iCs/>
          <w:sz w:val="22"/>
          <w:szCs w:val="22"/>
        </w:rPr>
        <w:t xml:space="preserve">(Small Business Edition)</w:t>
      </w:r>
    </w:p>
    <w:p>
      <w:pPr>
        <w:spacing w:after="240"/>
      </w:pPr>
      <w:r>
        <w:rPr>
          <w:sz w:val="24"/>
          <w:szCs w:val="24"/>
        </w:rPr>
        <w:t xml:space="preserve">Use this checklist monthly, quarterly, or whenever you feel dread. A clean balance sheet = reliable financial data = better business decisions.</w:t>
      </w:r>
    </w:p>
    <w:p>
      <w:pPr>
        <w:pStyle w:val="Heading2"/>
        <w:spacing w:before="240"/>
      </w:pPr>
      <w:r>
        <w:t xml:space="preserve">Cash &amp; Bank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Bank accounts reconciled to statements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Credit cards reconciled to statements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sz w:val="24"/>
          <w:szCs w:val="24"/>
        </w:rPr>
        <w:t xml:space="preserve">Any 'uncleared' items older than 60 days reviewed</w:t>
      </w:r>
    </w:p>
    <w:p>
      <w:pPr>
        <w:pStyle w:val="Heading2"/>
        <w:spacing w:before="240"/>
      </w:pPr>
      <w:r>
        <w:t xml:space="preserve">Clearing / Suspense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Clearing accounts reviewed (should be zero or explainable)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Undeposited funds reviewed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sz w:val="24"/>
          <w:szCs w:val="24"/>
        </w:rPr>
        <w:t xml:space="preserve">Payroll clearing nets to zero after payroll posts (or has clear timing explanation)</w:t>
      </w:r>
    </w:p>
    <w:p>
      <w:pPr>
        <w:pStyle w:val="Heading2"/>
        <w:spacing w:before="240"/>
      </w:pPr>
      <w:r>
        <w:t xml:space="preserve">Debt &amp; Liabilities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Loans match lender balances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Sales tax / payroll tax payable accounts tie to filings / portals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sz w:val="24"/>
          <w:szCs w:val="24"/>
        </w:rPr>
        <w:t xml:space="preserve">Any 'Other current liability' mystery line investigated</w:t>
      </w:r>
    </w:p>
    <w:p>
      <w:pPr>
        <w:pStyle w:val="Heading2"/>
        <w:spacing w:before="240"/>
      </w:pPr>
      <w:r>
        <w:t xml:space="preserve">Assets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Equipment/vehicles make sense (no negative assets, please)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If accrual: AR ties to invoices; AP ties to bills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sz w:val="24"/>
          <w:szCs w:val="24"/>
        </w:rPr>
        <w:t xml:space="preserve">If cash basis: AR/AP tracked outside books or via reports (so you're not blind)</w:t>
      </w:r>
    </w:p>
    <w:p>
      <w:pPr>
        <w:pStyle w:val="Heading2"/>
        <w:spacing w:before="240"/>
      </w:pPr>
      <w:r>
        <w:t xml:space="preserve">Equity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Opening Balance Equity is zero (or has documented reason)</w:t>
      </w:r>
    </w:p>
    <w:p>
      <w:pPr>
        <w:pStyle w:val="ListParagraph"/>
        <w:numPr>
          <w:ilvl w:val="0"/>
          <w:numId w:val="2"/>
        </w:numPr>
        <w:spacing w:after="120"/>
      </w:pPr>
      <w:r>
        <w:rPr>
          <w:sz w:val="24"/>
          <w:szCs w:val="24"/>
        </w:rPr>
        <w:t xml:space="preserve">Owner contributions/draws categorized consistently</w:t>
      </w:r>
    </w:p>
    <w:p>
      <w:pPr>
        <w:pStyle w:val="ListParagraph"/>
        <w:numPr>
          <w:ilvl w:val="0"/>
          <w:numId w:val="2"/>
        </w:numPr>
        <w:spacing w:after="360"/>
      </w:pPr>
      <w:r>
        <w:rPr>
          <w:sz w:val="24"/>
          <w:szCs w:val="24"/>
        </w:rPr>
        <w:t xml:space="preserve">Retained earnings changes understood (profit close, prior period fixes, etc.)</w:t>
      </w:r>
    </w:p>
    <w:p>
      <w:pPr>
        <w:pBdr>
          <w:top w:val="single" w:color="CCCCCC" w:sz="6"/>
        </w:pBdr>
        <w:spacing w:before="360" w:after="120"/>
      </w:pPr>
      <w:r>
        <w:rPr>
          <w:b/>
          <w:bCs/>
          <w:sz w:val="22"/>
          <w:szCs w:val="22"/>
        </w:rPr>
        <w:t xml:space="preserve">Pro tip: </w:t>
      </w:r>
      <w:r>
        <w:rPr>
          <w:sz w:val="22"/>
          <w:szCs w:val="22"/>
        </w:rPr>
        <w:t xml:space="preserve">If you can't check all these boxes, you're not alone. But at least now you know what 'clean books' actually looks like.</w:t>
      </w:r>
    </w:p>
    <w:p>
      <w:pPr>
        <w:spacing w:after="120"/>
      </w:pPr>
      <w:r>
        <w:rPr>
          <w:i/>
          <w:iCs/>
          <w:sz w:val="20"/>
          <w:szCs w:val="20"/>
        </w:rPr>
        <w:t xml:space="preserve">Companion to: </w:t>
      </w:r>
      <w:r>
        <w:rPr>
          <w:b/>
          <w:bCs/>
          <w:i/>
          <w:iCs/>
          <w:sz w:val="20"/>
          <w:szCs w:val="20"/>
        </w:rPr>
        <w:t xml:space="preserve">The Balance Sheet for Normal Humans</w:t>
      </w:r>
    </w:p>
    <w:p>
      <w:r>
        <w:rPr>
          <w:i/>
          <w:iCs/>
          <w:color w:val="666666"/>
          <w:sz w:val="20"/>
          <w:szCs w:val="20"/>
        </w:rPr>
        <w:t xml:space="preserve">DebitisLeft.com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240" w:after="240"/>
      <w:outlineLvl w:val="0"/>
    </w:pPr>
    <w:rPr>
      <w:rFonts w:ascii="Arial" w:cs="Arial" w:eastAsia="Arial" w:hAnsi="Arial"/>
      <w:b/>
      <w:bCs/>
      <w:color w:val="1F4E78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180" w:after="120"/>
      <w:outlineLvl w:val="1"/>
    </w:pPr>
    <w:rPr>
      <w:rFonts w:ascii="Arial" w:cs="Arial" w:eastAsia="Arial" w:hAnsi="Arial"/>
      <w:b/>
      <w:bCs/>
      <w:color w:val="2E75B5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2026-01-23T07:16:08.886Z</dcterms:created>
  <dcterms:modified xsi:type="dcterms:W3CDTF">2026-01-23T07:16:08.887Z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